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13B" w:rsidRPr="003B6F55" w:rsidRDefault="0098713B" w:rsidP="003B6F55">
      <w:pPr>
        <w:pStyle w:val="af2"/>
        <w:spacing w:line="276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3B6F55">
        <w:rPr>
          <w:rFonts w:ascii="Times New Roman" w:hAnsi="Times New Roman" w:cs="Times New Roman"/>
          <w:b/>
          <w:sz w:val="27"/>
          <w:szCs w:val="27"/>
        </w:rPr>
        <w:t>ЮРИДИЧЕСКОЕ ЗАКЛЮЧЕНИЕ</w:t>
      </w:r>
    </w:p>
    <w:p w:rsidR="00B51185" w:rsidRPr="003B6F55" w:rsidRDefault="0098713B" w:rsidP="003B6F5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B6F55">
        <w:rPr>
          <w:rFonts w:ascii="Times New Roman" w:hAnsi="Times New Roman" w:cs="Times New Roman"/>
          <w:b/>
          <w:sz w:val="27"/>
          <w:szCs w:val="27"/>
        </w:rPr>
        <w:t xml:space="preserve">на </w:t>
      </w:r>
      <w:r w:rsidR="00B51185" w:rsidRPr="003B6F55">
        <w:rPr>
          <w:rFonts w:ascii="Times New Roman" w:hAnsi="Times New Roman" w:cs="Times New Roman"/>
          <w:b/>
          <w:sz w:val="27"/>
          <w:szCs w:val="27"/>
        </w:rPr>
        <w:t xml:space="preserve">проект решения Думы «О внесении изменений </w:t>
      </w:r>
    </w:p>
    <w:p w:rsidR="00B51185" w:rsidRPr="003B6F55" w:rsidRDefault="00B51185" w:rsidP="003B6F5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B6F55">
        <w:rPr>
          <w:rFonts w:ascii="Times New Roman" w:hAnsi="Times New Roman" w:cs="Times New Roman"/>
          <w:b/>
          <w:sz w:val="27"/>
          <w:szCs w:val="27"/>
        </w:rPr>
        <w:t xml:space="preserve">в Положение  о порядке внесения проектов муниципальных правовых актов </w:t>
      </w:r>
    </w:p>
    <w:p w:rsidR="00B51185" w:rsidRPr="003B6F55" w:rsidRDefault="00B51185" w:rsidP="003B6F5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B6F55">
        <w:rPr>
          <w:rFonts w:ascii="Times New Roman" w:hAnsi="Times New Roman" w:cs="Times New Roman"/>
          <w:b/>
          <w:sz w:val="27"/>
          <w:szCs w:val="27"/>
        </w:rPr>
        <w:t xml:space="preserve">в Думу городского округа Тольятти, </w:t>
      </w:r>
      <w:proofErr w:type="gramStart"/>
      <w:r w:rsidRPr="003B6F55">
        <w:rPr>
          <w:rFonts w:ascii="Times New Roman" w:hAnsi="Times New Roman" w:cs="Times New Roman"/>
          <w:b/>
          <w:sz w:val="27"/>
          <w:szCs w:val="27"/>
        </w:rPr>
        <w:t>утвержденное</w:t>
      </w:r>
      <w:proofErr w:type="gramEnd"/>
      <w:r w:rsidRPr="003B6F55">
        <w:rPr>
          <w:rFonts w:ascii="Times New Roman" w:hAnsi="Times New Roman" w:cs="Times New Roman"/>
          <w:b/>
          <w:sz w:val="27"/>
          <w:szCs w:val="27"/>
        </w:rPr>
        <w:t xml:space="preserve"> решением Думы </w:t>
      </w:r>
    </w:p>
    <w:p w:rsidR="00B51185" w:rsidRPr="003B6F55" w:rsidRDefault="00B51185" w:rsidP="003B6F55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B6F55">
        <w:rPr>
          <w:rFonts w:ascii="Times New Roman" w:hAnsi="Times New Roman" w:cs="Times New Roman"/>
          <w:b/>
          <w:sz w:val="27"/>
          <w:szCs w:val="27"/>
        </w:rPr>
        <w:t>городского округа Тольятти от 20.03.2013 № 1147»</w:t>
      </w:r>
    </w:p>
    <w:p w:rsidR="0098713B" w:rsidRPr="003B6F55" w:rsidRDefault="0098713B" w:rsidP="003B6F55">
      <w:pPr>
        <w:pStyle w:val="af2"/>
        <w:spacing w:line="276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B6F55">
        <w:rPr>
          <w:rFonts w:ascii="Times New Roman" w:hAnsi="Times New Roman" w:cs="Times New Roman"/>
          <w:b/>
          <w:sz w:val="27"/>
          <w:szCs w:val="27"/>
        </w:rPr>
        <w:t>(Д</w:t>
      </w:r>
      <w:r w:rsidR="003B6F5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B6F55">
        <w:rPr>
          <w:rFonts w:ascii="Times New Roman" w:hAnsi="Times New Roman" w:cs="Times New Roman"/>
          <w:b/>
          <w:sz w:val="27"/>
          <w:szCs w:val="27"/>
        </w:rPr>
        <w:t>-</w:t>
      </w:r>
      <w:r w:rsidR="00100C55">
        <w:rPr>
          <w:rFonts w:ascii="Times New Roman" w:hAnsi="Times New Roman" w:cs="Times New Roman"/>
          <w:b/>
          <w:sz w:val="27"/>
          <w:szCs w:val="27"/>
        </w:rPr>
        <w:t>155</w:t>
      </w:r>
      <w:r w:rsidRPr="003B6F55">
        <w:rPr>
          <w:rFonts w:ascii="Times New Roman" w:hAnsi="Times New Roman" w:cs="Times New Roman"/>
          <w:b/>
          <w:sz w:val="27"/>
          <w:szCs w:val="27"/>
        </w:rPr>
        <w:t xml:space="preserve"> от </w:t>
      </w:r>
      <w:r w:rsidR="00C6473C" w:rsidRPr="003B6F55">
        <w:rPr>
          <w:rFonts w:ascii="Times New Roman" w:hAnsi="Times New Roman" w:cs="Times New Roman"/>
          <w:b/>
          <w:sz w:val="27"/>
          <w:szCs w:val="27"/>
        </w:rPr>
        <w:t>24.06.2024</w:t>
      </w:r>
      <w:r w:rsidRPr="003B6F55">
        <w:rPr>
          <w:rFonts w:ascii="Times New Roman" w:hAnsi="Times New Roman" w:cs="Times New Roman"/>
          <w:b/>
          <w:sz w:val="27"/>
          <w:szCs w:val="27"/>
        </w:rPr>
        <w:t>)</w:t>
      </w:r>
    </w:p>
    <w:p w:rsidR="000701AB" w:rsidRPr="003B6F55" w:rsidRDefault="000701AB" w:rsidP="003B6F55">
      <w:pPr>
        <w:pStyle w:val="af2"/>
        <w:spacing w:line="276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E710C" w:rsidRPr="003B6F55" w:rsidRDefault="0054534C" w:rsidP="003B6F55">
      <w:pPr>
        <w:pStyle w:val="a6"/>
        <w:spacing w:line="276" w:lineRule="auto"/>
        <w:ind w:firstLine="709"/>
        <w:rPr>
          <w:sz w:val="27"/>
          <w:szCs w:val="27"/>
        </w:rPr>
      </w:pPr>
      <w:r w:rsidRPr="003B6F55">
        <w:rPr>
          <w:sz w:val="27"/>
          <w:szCs w:val="27"/>
        </w:rPr>
        <w:t>Р</w:t>
      </w:r>
      <w:r w:rsidR="001E710C" w:rsidRPr="003B6F55">
        <w:rPr>
          <w:sz w:val="27"/>
          <w:szCs w:val="27"/>
        </w:rPr>
        <w:t xml:space="preserve">ассмотрев </w:t>
      </w:r>
      <w:r w:rsidR="00EC53FD" w:rsidRPr="003B6F55">
        <w:rPr>
          <w:sz w:val="27"/>
          <w:szCs w:val="27"/>
        </w:rPr>
        <w:t xml:space="preserve">проект решения Думы «О внесении изменений в Положение  о порядке внесения проектов муниципальных правовых актов  в Думу городского округа Тольятти, утвержденное решением Думы городского округа Тольятти от 20.03.2013 № 1147» </w:t>
      </w:r>
      <w:r w:rsidR="00BE438C" w:rsidRPr="003B6F55">
        <w:rPr>
          <w:sz w:val="27"/>
          <w:szCs w:val="27"/>
        </w:rPr>
        <w:t>(далее – проект решения</w:t>
      </w:r>
      <w:r w:rsidR="00FF5D36" w:rsidRPr="003B6F55">
        <w:rPr>
          <w:sz w:val="27"/>
          <w:szCs w:val="27"/>
        </w:rPr>
        <w:t xml:space="preserve">; </w:t>
      </w:r>
      <w:r w:rsidR="00BE438C" w:rsidRPr="003B6F55">
        <w:rPr>
          <w:sz w:val="27"/>
          <w:szCs w:val="27"/>
        </w:rPr>
        <w:t>Дум</w:t>
      </w:r>
      <w:r w:rsidR="00FF5D36" w:rsidRPr="003B6F55">
        <w:rPr>
          <w:sz w:val="27"/>
          <w:szCs w:val="27"/>
        </w:rPr>
        <w:t>а</w:t>
      </w:r>
      <w:r w:rsidR="00BE438C" w:rsidRPr="003B6F55">
        <w:rPr>
          <w:sz w:val="27"/>
          <w:szCs w:val="27"/>
        </w:rPr>
        <w:t>)</w:t>
      </w:r>
      <w:r w:rsidR="00A27033" w:rsidRPr="003B6F55">
        <w:rPr>
          <w:sz w:val="27"/>
          <w:szCs w:val="27"/>
        </w:rPr>
        <w:t xml:space="preserve">, </w:t>
      </w:r>
      <w:r w:rsidR="001E710C" w:rsidRPr="003B6F55">
        <w:rPr>
          <w:sz w:val="27"/>
          <w:szCs w:val="27"/>
        </w:rPr>
        <w:t>необходимо отметить следующее.</w:t>
      </w:r>
    </w:p>
    <w:p w:rsidR="00517DCF" w:rsidRPr="003B6F55" w:rsidRDefault="002D17E4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Положение о порядке внесения проектов муниципальных правовых актов в Думу городского округа Тольятти утверждено решением Думы от 20.03.2013 № 1147</w:t>
      </w:r>
      <w:r w:rsidR="001551B2" w:rsidRPr="003B6F55">
        <w:rPr>
          <w:rFonts w:ascii="Times New Roman" w:hAnsi="Times New Roman" w:cs="Times New Roman"/>
          <w:sz w:val="27"/>
          <w:szCs w:val="27"/>
        </w:rPr>
        <w:t xml:space="preserve"> (дале</w:t>
      </w:r>
      <w:proofErr w:type="gramStart"/>
      <w:r w:rsidR="001551B2" w:rsidRPr="003B6F55">
        <w:rPr>
          <w:rFonts w:ascii="Times New Roman" w:hAnsi="Times New Roman" w:cs="Times New Roman"/>
          <w:sz w:val="27"/>
          <w:szCs w:val="27"/>
        </w:rPr>
        <w:t>е-</w:t>
      </w:r>
      <w:proofErr w:type="gramEnd"/>
      <w:r w:rsidR="001551B2" w:rsidRPr="003B6F55">
        <w:rPr>
          <w:rFonts w:ascii="Times New Roman" w:hAnsi="Times New Roman" w:cs="Times New Roman"/>
          <w:sz w:val="27"/>
          <w:szCs w:val="27"/>
        </w:rPr>
        <w:t xml:space="preserve"> Положение)</w:t>
      </w:r>
      <w:r w:rsidRPr="003B6F55">
        <w:rPr>
          <w:rFonts w:ascii="Times New Roman" w:hAnsi="Times New Roman" w:cs="Times New Roman"/>
          <w:sz w:val="27"/>
          <w:szCs w:val="27"/>
        </w:rPr>
        <w:t>.</w:t>
      </w:r>
    </w:p>
    <w:p w:rsidR="00A05557" w:rsidRPr="003B6F55" w:rsidRDefault="00A05557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Учитывая, что внесение изменений и дополнений в ранее принятый нормативный правовой акт находится в компетенции органа, его принявшего, то рассмотрение представленного вопроса находится в компетенции Думы</w:t>
      </w:r>
      <w:r w:rsidR="00C66A83" w:rsidRPr="003B6F55">
        <w:rPr>
          <w:rFonts w:ascii="Times New Roman" w:hAnsi="Times New Roman" w:cs="Times New Roman"/>
          <w:sz w:val="27"/>
          <w:szCs w:val="27"/>
        </w:rPr>
        <w:t xml:space="preserve">. </w:t>
      </w:r>
      <w:r w:rsidRPr="003B6F5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956FF" w:rsidRPr="003B6F55" w:rsidRDefault="00C66A83" w:rsidP="003B6F5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 </w:t>
      </w:r>
      <w:r w:rsidR="00C35189" w:rsidRPr="003B6F55">
        <w:rPr>
          <w:rFonts w:ascii="Times New Roman" w:hAnsi="Times New Roman" w:cs="Times New Roman"/>
          <w:sz w:val="27"/>
          <w:szCs w:val="27"/>
        </w:rPr>
        <w:t xml:space="preserve"> </w:t>
      </w:r>
      <w:r w:rsidR="00514E6B" w:rsidRPr="003B6F55">
        <w:rPr>
          <w:rFonts w:ascii="Times New Roman" w:hAnsi="Times New Roman" w:cs="Times New Roman"/>
          <w:sz w:val="27"/>
          <w:szCs w:val="27"/>
        </w:rPr>
        <w:t>Согласно пояснительной записке к предс</w:t>
      </w:r>
      <w:r w:rsidR="00A05557" w:rsidRPr="003B6F55">
        <w:rPr>
          <w:rFonts w:ascii="Times New Roman" w:hAnsi="Times New Roman" w:cs="Times New Roman"/>
          <w:sz w:val="27"/>
          <w:szCs w:val="27"/>
        </w:rPr>
        <w:t>тавленному проекту решения Думы</w:t>
      </w:r>
      <w:r w:rsidR="00A64D7E" w:rsidRPr="003B6F55">
        <w:rPr>
          <w:rFonts w:ascii="Times New Roman" w:hAnsi="Times New Roman" w:cs="Times New Roman"/>
          <w:sz w:val="27"/>
          <w:szCs w:val="27"/>
        </w:rPr>
        <w:t>,</w:t>
      </w:r>
      <w:r w:rsidR="00A05557" w:rsidRPr="003B6F55">
        <w:rPr>
          <w:rFonts w:ascii="Times New Roman" w:hAnsi="Times New Roman" w:cs="Times New Roman"/>
          <w:sz w:val="27"/>
          <w:szCs w:val="27"/>
        </w:rPr>
        <w:t xml:space="preserve"> </w:t>
      </w:r>
      <w:r w:rsidR="000656AB" w:rsidRPr="003B6F55">
        <w:rPr>
          <w:rFonts w:ascii="Times New Roman" w:hAnsi="Times New Roman" w:cs="Times New Roman"/>
          <w:sz w:val="27"/>
          <w:szCs w:val="27"/>
        </w:rPr>
        <w:t>изменения в Положение вносятся в целях приведения его в соответствие с муниципальными нормативными правовыми актами.</w:t>
      </w:r>
    </w:p>
    <w:p w:rsidR="000656AB" w:rsidRPr="003B6F55" w:rsidRDefault="000656AB" w:rsidP="003B6F55">
      <w:pPr>
        <w:pStyle w:val="af2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 Так, согласно </w:t>
      </w:r>
      <w:hyperlink r:id="rId9" w:history="1">
        <w:proofErr w:type="gramStart"/>
        <w:r w:rsidRPr="003B6F55">
          <w:rPr>
            <w:rFonts w:ascii="Times New Roman" w:hAnsi="Times New Roman" w:cs="Times New Roman"/>
            <w:sz w:val="27"/>
            <w:szCs w:val="27"/>
          </w:rPr>
          <w:t>Положени</w:t>
        </w:r>
      </w:hyperlink>
      <w:r w:rsidRPr="003B6F55">
        <w:rPr>
          <w:rFonts w:ascii="Times New Roman" w:hAnsi="Times New Roman" w:cs="Times New Roman"/>
          <w:sz w:val="27"/>
          <w:szCs w:val="27"/>
        </w:rPr>
        <w:t>ю</w:t>
      </w:r>
      <w:proofErr w:type="gramEnd"/>
      <w:r w:rsidRPr="003B6F55">
        <w:rPr>
          <w:rFonts w:ascii="Times New Roman" w:hAnsi="Times New Roman" w:cs="Times New Roman"/>
          <w:sz w:val="27"/>
          <w:szCs w:val="27"/>
        </w:rPr>
        <w:t xml:space="preserve"> о контрольно-счетной палате городского округа Тольятти Самарской области, утвержденному решением Думы городского округа Тольятти от 22.12.2021 № 1138, к проектам муниципальных правовых актов, касающихся расходных обязательств городского округа и (или) приводящих к изменению доходов бюджета городского округа, приобщается заключение контрольно-счетной палаты.</w:t>
      </w:r>
    </w:p>
    <w:p w:rsidR="000656AB" w:rsidRPr="003B6F55" w:rsidRDefault="000656AB" w:rsidP="003B6F55">
      <w:pPr>
        <w:pStyle w:val="af2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ab/>
        <w:t>При этом предусматривается, что к проектам решений Думы, внесенных главой городского округа, заключение контрольно-счетной палаты будет приобщаться главой. При внесении проектов решений Думы иными субъектами правотворческой инициативы, пакет документов в контрольно-счетную палату для проведения экспертизы будет направляться Думой.</w:t>
      </w:r>
    </w:p>
    <w:p w:rsidR="000656AB" w:rsidRPr="003B6F55" w:rsidRDefault="000656AB" w:rsidP="003B6F55">
      <w:pPr>
        <w:pStyle w:val="af2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ab/>
        <w:t xml:space="preserve">Кроме того, предлагается уточнить процедуру </w:t>
      </w:r>
      <w:proofErr w:type="gramStart"/>
      <w:r w:rsidRPr="003B6F55">
        <w:rPr>
          <w:rFonts w:ascii="Times New Roman" w:hAnsi="Times New Roman" w:cs="Times New Roman"/>
          <w:sz w:val="27"/>
          <w:szCs w:val="27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3B6F55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0656AB" w:rsidRPr="003B6F55" w:rsidRDefault="000656AB" w:rsidP="003B6F55">
      <w:pPr>
        <w:pStyle w:val="af2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      </w:t>
      </w:r>
      <w:r w:rsidR="003B6F55">
        <w:rPr>
          <w:rFonts w:ascii="Times New Roman" w:hAnsi="Times New Roman" w:cs="Times New Roman"/>
          <w:sz w:val="27"/>
          <w:szCs w:val="27"/>
        </w:rPr>
        <w:t xml:space="preserve">  </w:t>
      </w:r>
      <w:r w:rsidRPr="003B6F55">
        <w:rPr>
          <w:rFonts w:ascii="Times New Roman" w:hAnsi="Times New Roman" w:cs="Times New Roman"/>
          <w:sz w:val="27"/>
          <w:szCs w:val="27"/>
        </w:rPr>
        <w:t xml:space="preserve">С 01 января 2024 осуществление процедуры ОРВ проектов НПА, оценка применения обязательных требований и </w:t>
      </w:r>
      <w:proofErr w:type="gramStart"/>
      <w:r w:rsidRPr="003B6F55">
        <w:rPr>
          <w:rFonts w:ascii="Times New Roman" w:hAnsi="Times New Roman" w:cs="Times New Roman"/>
          <w:sz w:val="27"/>
          <w:szCs w:val="27"/>
        </w:rPr>
        <w:t>экспертизы</w:t>
      </w:r>
      <w:proofErr w:type="gramEnd"/>
      <w:r w:rsidRPr="003B6F55">
        <w:rPr>
          <w:rFonts w:ascii="Times New Roman" w:hAnsi="Times New Roman" w:cs="Times New Roman"/>
          <w:sz w:val="27"/>
          <w:szCs w:val="27"/>
        </w:rPr>
        <w:t xml:space="preserve"> действующих НПА, проводимых органами местного самоуправления Самарской области осуществляется на интернет-портале для публичного обсуждения проектов и действующих НПА Самарской области (</w:t>
      </w:r>
      <w:r w:rsidRPr="003B6F55">
        <w:rPr>
          <w:rFonts w:ascii="Times New Roman" w:hAnsi="Times New Roman" w:cs="Times New Roman"/>
          <w:sz w:val="27"/>
          <w:szCs w:val="27"/>
          <w:u w:val="single"/>
          <w:lang w:val="en-US"/>
        </w:rPr>
        <w:t>regulation</w:t>
      </w:r>
      <w:r w:rsidRPr="003B6F55">
        <w:rPr>
          <w:rFonts w:ascii="Times New Roman" w:hAnsi="Times New Roman" w:cs="Times New Roman"/>
          <w:sz w:val="27"/>
          <w:szCs w:val="27"/>
          <w:u w:val="single"/>
        </w:rPr>
        <w:t>.</w:t>
      </w:r>
      <w:proofErr w:type="spellStart"/>
      <w:r w:rsidRPr="003B6F55">
        <w:rPr>
          <w:rFonts w:ascii="Times New Roman" w:hAnsi="Times New Roman" w:cs="Times New Roman"/>
          <w:sz w:val="27"/>
          <w:szCs w:val="27"/>
          <w:u w:val="single"/>
          <w:lang w:val="en-US"/>
        </w:rPr>
        <w:t>samegion</w:t>
      </w:r>
      <w:proofErr w:type="spellEnd"/>
      <w:r w:rsidRPr="003B6F55">
        <w:rPr>
          <w:rFonts w:ascii="Times New Roman" w:hAnsi="Times New Roman" w:cs="Times New Roman"/>
          <w:sz w:val="27"/>
          <w:szCs w:val="27"/>
          <w:u w:val="single"/>
        </w:rPr>
        <w:t>.</w:t>
      </w:r>
      <w:proofErr w:type="spellStart"/>
      <w:r w:rsidRPr="003B6F55">
        <w:rPr>
          <w:rFonts w:ascii="Times New Roman" w:hAnsi="Times New Roman" w:cs="Times New Roman"/>
          <w:sz w:val="27"/>
          <w:szCs w:val="27"/>
          <w:u w:val="single"/>
          <w:lang w:val="en-US"/>
        </w:rPr>
        <w:t>ru</w:t>
      </w:r>
      <w:proofErr w:type="spellEnd"/>
      <w:r w:rsidRPr="003B6F55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0656AB" w:rsidRPr="003B6F55" w:rsidRDefault="000656AB" w:rsidP="003B6F55">
      <w:pPr>
        <w:pStyle w:val="af2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B6F55">
        <w:rPr>
          <w:rFonts w:ascii="Times New Roman" w:hAnsi="Times New Roman" w:cs="Times New Roman"/>
          <w:sz w:val="27"/>
          <w:szCs w:val="27"/>
        </w:rPr>
        <w:lastRenderedPageBreak/>
        <w:t>Согласно части 1 статьи 87 Регламента Думы</w:t>
      </w:r>
      <w:r w:rsidR="00A27C8A" w:rsidRPr="003B6F55">
        <w:rPr>
          <w:rFonts w:ascii="Times New Roman" w:hAnsi="Times New Roman" w:cs="Times New Roman"/>
          <w:sz w:val="27"/>
          <w:szCs w:val="27"/>
        </w:rPr>
        <w:t xml:space="preserve"> городского округа Тольятти, утвержденного решением Думы городского округа Тольятти от 18.10.2018 № 3 (далее </w:t>
      </w:r>
      <w:r w:rsidR="00AB6DD1" w:rsidRPr="003B6F55">
        <w:rPr>
          <w:rFonts w:ascii="Times New Roman" w:hAnsi="Times New Roman" w:cs="Times New Roman"/>
          <w:sz w:val="27"/>
          <w:szCs w:val="27"/>
        </w:rPr>
        <w:t>-</w:t>
      </w:r>
      <w:r w:rsidR="00A27C8A" w:rsidRPr="003B6F55">
        <w:rPr>
          <w:rFonts w:ascii="Times New Roman" w:hAnsi="Times New Roman" w:cs="Times New Roman"/>
          <w:sz w:val="27"/>
          <w:szCs w:val="27"/>
        </w:rPr>
        <w:t xml:space="preserve"> Регламент Думы)</w:t>
      </w:r>
      <w:r w:rsidRPr="003B6F55">
        <w:rPr>
          <w:rFonts w:ascii="Times New Roman" w:hAnsi="Times New Roman" w:cs="Times New Roman"/>
          <w:sz w:val="27"/>
          <w:szCs w:val="27"/>
        </w:rPr>
        <w:t>, пакет документов, вносимый на рассмотрение Думы в порядке, установленном Регламентом</w:t>
      </w:r>
      <w:r w:rsidR="00A27C8A" w:rsidRPr="003B6F55">
        <w:rPr>
          <w:rFonts w:ascii="Times New Roman" w:hAnsi="Times New Roman" w:cs="Times New Roman"/>
          <w:sz w:val="27"/>
          <w:szCs w:val="27"/>
        </w:rPr>
        <w:t xml:space="preserve"> Думы</w:t>
      </w:r>
      <w:r w:rsidRPr="003B6F55">
        <w:rPr>
          <w:rFonts w:ascii="Times New Roman" w:hAnsi="Times New Roman" w:cs="Times New Roman"/>
          <w:sz w:val="27"/>
          <w:szCs w:val="27"/>
        </w:rPr>
        <w:t>, должен соответствовать требованиям Положения о</w:t>
      </w:r>
      <w:r w:rsidR="004146A6" w:rsidRPr="003B6F55">
        <w:rPr>
          <w:rFonts w:ascii="Times New Roman" w:hAnsi="Times New Roman" w:cs="Times New Roman"/>
          <w:sz w:val="27"/>
          <w:szCs w:val="27"/>
        </w:rPr>
        <w:t xml:space="preserve">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</w:t>
      </w:r>
      <w:r w:rsidR="00AB6DD1" w:rsidRPr="003B6F55">
        <w:rPr>
          <w:rFonts w:ascii="Times New Roman" w:hAnsi="Times New Roman" w:cs="Times New Roman"/>
          <w:sz w:val="27"/>
          <w:szCs w:val="27"/>
        </w:rPr>
        <w:t xml:space="preserve">- </w:t>
      </w:r>
      <w:r w:rsidR="004146A6" w:rsidRPr="003B6F55">
        <w:rPr>
          <w:rFonts w:ascii="Times New Roman" w:hAnsi="Times New Roman" w:cs="Times New Roman"/>
          <w:sz w:val="27"/>
          <w:szCs w:val="27"/>
        </w:rPr>
        <w:t>Положение</w:t>
      </w:r>
      <w:proofErr w:type="gramEnd"/>
      <w:r w:rsidR="004146A6" w:rsidRPr="003B6F55">
        <w:rPr>
          <w:rFonts w:ascii="Times New Roman" w:hAnsi="Times New Roman" w:cs="Times New Roman"/>
          <w:sz w:val="27"/>
          <w:szCs w:val="27"/>
        </w:rPr>
        <w:t xml:space="preserve"> о порядке внесения МПА)</w:t>
      </w:r>
      <w:r w:rsidRPr="003B6F55">
        <w:rPr>
          <w:rFonts w:ascii="Times New Roman" w:hAnsi="Times New Roman" w:cs="Times New Roman"/>
          <w:sz w:val="27"/>
          <w:szCs w:val="27"/>
        </w:rPr>
        <w:t>.</w:t>
      </w:r>
    </w:p>
    <w:p w:rsidR="00305598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Требования к </w:t>
      </w:r>
      <w:proofErr w:type="gramStart"/>
      <w:r w:rsidRPr="003B6F55">
        <w:rPr>
          <w:rFonts w:ascii="Times New Roman" w:hAnsi="Times New Roman" w:cs="Times New Roman"/>
          <w:sz w:val="27"/>
          <w:szCs w:val="27"/>
        </w:rPr>
        <w:t>пакету документов, вносимому на рассмотрение Думы установлены</w:t>
      </w:r>
      <w:proofErr w:type="gramEnd"/>
      <w:r w:rsidRPr="003B6F55">
        <w:rPr>
          <w:rFonts w:ascii="Times New Roman" w:hAnsi="Times New Roman" w:cs="Times New Roman"/>
          <w:sz w:val="27"/>
          <w:szCs w:val="27"/>
        </w:rPr>
        <w:t xml:space="preserve"> в статье 5 Положения о порядке внесения МПА</w:t>
      </w:r>
      <w:r w:rsidR="00305598" w:rsidRPr="003B6F55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B568C5" w:rsidRPr="003B6F55" w:rsidRDefault="003B6F5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П</w:t>
      </w:r>
      <w:r w:rsidR="00B568C5" w:rsidRPr="003B6F55">
        <w:rPr>
          <w:rFonts w:ascii="Times New Roman" w:hAnsi="Times New Roman" w:cs="Times New Roman"/>
          <w:sz w:val="27"/>
          <w:szCs w:val="27"/>
        </w:rPr>
        <w:t>оскольку представленный проект решения Думы является нормативным правовым актом, следовательно, указанные выше требования Положения о порядке внесения МПА распространяются на представленный проект решения Думы.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В соответствии с частью 1 статьи 5 Положения о порядке внесения МПА, пакет документов, вносимый на рассмотрение Думы в соответствии с планом нормотворческой деятельности, должен состоять </w:t>
      </w:r>
      <w:proofErr w:type="gramStart"/>
      <w:r w:rsidRPr="003B6F55">
        <w:rPr>
          <w:rFonts w:ascii="Times New Roman" w:hAnsi="Times New Roman" w:cs="Times New Roman"/>
          <w:sz w:val="27"/>
          <w:szCs w:val="27"/>
        </w:rPr>
        <w:t>из</w:t>
      </w:r>
      <w:proofErr w:type="gramEnd"/>
      <w:r w:rsidRPr="003B6F55">
        <w:rPr>
          <w:rFonts w:ascii="Times New Roman" w:hAnsi="Times New Roman" w:cs="Times New Roman"/>
          <w:sz w:val="27"/>
          <w:szCs w:val="27"/>
        </w:rPr>
        <w:t>: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1) сопроводительного письма, оформленного в соответствии со статьей 7 Положения о порядке внесения МПА;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2) проекта решения Думы;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3) пояснительной записки;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4) финансово-экономического обоснования в случае, если проект решения содержит предложение, предусматривающее поступление или расходование материальных ресурсов либо средств бюджета городского округа;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5) в случае если проект решения Думы затрагивает вопросы осуществления предпринимательской и инвестиционной деятельности: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- свода предложений, полученных по результатам публичных консультаций по проекту решения Думы (если по проекту решения Думы требовалось проведение публичных консультаций);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- отчета о проведении оценки регулирующего воздействия по проекту решения Думы;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- заключения уполномоченного органа об оценке регулирующего воздействия;</w:t>
      </w:r>
    </w:p>
    <w:p w:rsidR="00B568C5" w:rsidRPr="003B6F55" w:rsidRDefault="00B568C5" w:rsidP="003B6F5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>- протокола совещания с уполномоченным органом по урегулированию разногласий (если при проведении оценки регулирующего воздействия по проекту решения Думы была проведена процедура урегулирования разногласий).</w:t>
      </w:r>
    </w:p>
    <w:p w:rsidR="00FB7205" w:rsidRPr="003B6F55" w:rsidRDefault="00FB7205" w:rsidP="00FB7205">
      <w:pPr>
        <w:pStyle w:val="af2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          Пакет документов, выносимый на рассмотрение Думы, соответствует требованиям Положения о порядке внесения МПА. </w:t>
      </w:r>
    </w:p>
    <w:p w:rsidR="003B0C12" w:rsidRPr="003B6F55" w:rsidRDefault="003B0C12" w:rsidP="003B6F55">
      <w:pPr>
        <w:pStyle w:val="af2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t xml:space="preserve">          Антикоррупционная экспертиза  проекта нормативного правового акта проведена, </w:t>
      </w:r>
      <w:proofErr w:type="spellStart"/>
      <w:r w:rsidRPr="003B6F55">
        <w:rPr>
          <w:rFonts w:ascii="Times New Roman" w:hAnsi="Times New Roman" w:cs="Times New Roman"/>
          <w:sz w:val="27"/>
          <w:szCs w:val="27"/>
        </w:rPr>
        <w:t>коррупциогенные</w:t>
      </w:r>
      <w:proofErr w:type="spellEnd"/>
      <w:r w:rsidRPr="003B6F55">
        <w:rPr>
          <w:rFonts w:ascii="Times New Roman" w:hAnsi="Times New Roman" w:cs="Times New Roman"/>
          <w:sz w:val="27"/>
          <w:szCs w:val="27"/>
        </w:rPr>
        <w:t xml:space="preserve"> факторы не выявлены.</w:t>
      </w:r>
    </w:p>
    <w:p w:rsidR="003B0C12" w:rsidRPr="003B6F55" w:rsidRDefault="003B0C12" w:rsidP="003B6F55">
      <w:pPr>
        <w:autoSpaceDE w:val="0"/>
        <w:autoSpaceDN w:val="0"/>
        <w:adjustRightInd w:val="0"/>
        <w:spacing w:after="0"/>
        <w:ind w:right="-143"/>
        <w:jc w:val="both"/>
        <w:rPr>
          <w:rFonts w:ascii="Times New Roman" w:hAnsi="Times New Roman" w:cs="Times New Roman"/>
          <w:sz w:val="27"/>
          <w:szCs w:val="27"/>
        </w:rPr>
      </w:pPr>
      <w:r w:rsidRPr="003B6F55">
        <w:rPr>
          <w:rFonts w:ascii="Times New Roman" w:hAnsi="Times New Roman" w:cs="Times New Roman"/>
          <w:sz w:val="27"/>
          <w:szCs w:val="27"/>
        </w:rPr>
        <w:lastRenderedPageBreak/>
        <w:t xml:space="preserve">          Предварительное рассмотрение вопроса относится к предметам ведения постоянной комиссии по местному самоуправлению и взаимодействию с общественными и некоммерческими организациями.</w:t>
      </w:r>
    </w:p>
    <w:p w:rsidR="003B0C12" w:rsidRPr="003B6F55" w:rsidRDefault="003B0C12" w:rsidP="003B6F55">
      <w:pPr>
        <w:pStyle w:val="af2"/>
        <w:spacing w:line="276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B6F55">
        <w:rPr>
          <w:rFonts w:ascii="Times New Roman" w:hAnsi="Times New Roman" w:cs="Times New Roman"/>
          <w:b/>
          <w:bCs/>
          <w:sz w:val="27"/>
          <w:szCs w:val="27"/>
        </w:rPr>
        <w:t xml:space="preserve">        Вывод:</w:t>
      </w:r>
      <w:r w:rsidRPr="003B6F55">
        <w:rPr>
          <w:rFonts w:ascii="Times New Roman" w:hAnsi="Times New Roman" w:cs="Times New Roman"/>
          <w:sz w:val="27"/>
          <w:szCs w:val="27"/>
        </w:rPr>
        <w:t xml:space="preserve"> вопрос находится в компетенции Думы городского округа Тольятти и </w:t>
      </w:r>
      <w:r w:rsidRPr="003B6F55">
        <w:rPr>
          <w:rFonts w:ascii="Times New Roman" w:hAnsi="Times New Roman" w:cs="Times New Roman"/>
          <w:bCs/>
          <w:sz w:val="27"/>
          <w:szCs w:val="27"/>
        </w:rPr>
        <w:t xml:space="preserve"> может быть рассмотрен на ее заседании.</w:t>
      </w:r>
    </w:p>
    <w:p w:rsidR="003B0C12" w:rsidRPr="003B6F55" w:rsidRDefault="003B0C12" w:rsidP="003B6F55">
      <w:pPr>
        <w:pStyle w:val="af2"/>
        <w:spacing w:line="276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3B0C12" w:rsidRPr="003B6F55" w:rsidRDefault="003B0C12" w:rsidP="003B6F55">
      <w:pPr>
        <w:pStyle w:val="af2"/>
        <w:spacing w:line="276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3B0C12" w:rsidRPr="003B6F55" w:rsidRDefault="003B0C12" w:rsidP="003B6F55">
      <w:pPr>
        <w:pStyle w:val="af2"/>
        <w:spacing w:line="276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3B0C12" w:rsidRPr="003B6F55" w:rsidRDefault="003B0C12" w:rsidP="003B6F55">
      <w:pPr>
        <w:pStyle w:val="af2"/>
        <w:spacing w:line="276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6C7A1A" w:rsidRPr="003B6F55" w:rsidRDefault="006A5090" w:rsidP="003B6F55">
      <w:pPr>
        <w:shd w:val="clear" w:color="auto" w:fill="FFFFFF"/>
        <w:tabs>
          <w:tab w:val="left" w:pos="7757"/>
        </w:tabs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  <w:r w:rsidRPr="003B6F55">
        <w:rPr>
          <w:rFonts w:ascii="Times New Roman" w:hAnsi="Times New Roman" w:cs="Times New Roman"/>
          <w:b/>
          <w:bCs/>
          <w:sz w:val="27"/>
          <w:szCs w:val="27"/>
        </w:rPr>
        <w:t>Начальник</w:t>
      </w:r>
    </w:p>
    <w:p w:rsidR="001E710C" w:rsidRPr="003B6F55" w:rsidRDefault="001E710C" w:rsidP="003B6F55">
      <w:pPr>
        <w:shd w:val="clear" w:color="auto" w:fill="FFFFFF"/>
        <w:tabs>
          <w:tab w:val="left" w:pos="7757"/>
        </w:tabs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  <w:r w:rsidRPr="003B6F55">
        <w:rPr>
          <w:rFonts w:ascii="Times New Roman" w:hAnsi="Times New Roman" w:cs="Times New Roman"/>
          <w:b/>
          <w:bCs/>
          <w:sz w:val="27"/>
          <w:szCs w:val="27"/>
        </w:rPr>
        <w:t xml:space="preserve">юридического </w:t>
      </w:r>
      <w:r w:rsidR="006A5090" w:rsidRPr="003B6F55">
        <w:rPr>
          <w:rFonts w:ascii="Times New Roman" w:hAnsi="Times New Roman" w:cs="Times New Roman"/>
          <w:b/>
          <w:bCs/>
          <w:sz w:val="27"/>
          <w:szCs w:val="27"/>
        </w:rPr>
        <w:t xml:space="preserve">отдела                                                               </w:t>
      </w:r>
      <w:r w:rsidR="00C46C46" w:rsidRPr="003B6F55">
        <w:rPr>
          <w:rFonts w:ascii="Times New Roman" w:hAnsi="Times New Roman" w:cs="Times New Roman"/>
          <w:b/>
          <w:bCs/>
          <w:sz w:val="27"/>
          <w:szCs w:val="27"/>
        </w:rPr>
        <w:t xml:space="preserve">      </w:t>
      </w:r>
      <w:r w:rsidR="006A5090" w:rsidRPr="003B6F55">
        <w:rPr>
          <w:rFonts w:ascii="Times New Roman" w:hAnsi="Times New Roman" w:cs="Times New Roman"/>
          <w:b/>
          <w:bCs/>
          <w:sz w:val="27"/>
          <w:szCs w:val="27"/>
        </w:rPr>
        <w:t xml:space="preserve">       Е</w:t>
      </w:r>
      <w:r w:rsidR="008D0948" w:rsidRPr="003B6F55">
        <w:rPr>
          <w:rFonts w:ascii="Times New Roman" w:hAnsi="Times New Roman" w:cs="Times New Roman"/>
          <w:b/>
          <w:bCs/>
          <w:sz w:val="27"/>
          <w:szCs w:val="27"/>
        </w:rPr>
        <w:t>.В.</w:t>
      </w:r>
      <w:r w:rsidR="006A5090" w:rsidRPr="003B6F55">
        <w:rPr>
          <w:rFonts w:ascii="Times New Roman" w:hAnsi="Times New Roman" w:cs="Times New Roman"/>
          <w:b/>
          <w:bCs/>
          <w:sz w:val="27"/>
          <w:szCs w:val="27"/>
        </w:rPr>
        <w:t xml:space="preserve"> Смирнова</w:t>
      </w:r>
    </w:p>
    <w:p w:rsidR="00146595" w:rsidRPr="003B6F55" w:rsidRDefault="00146595" w:rsidP="003B6F55">
      <w:pPr>
        <w:pStyle w:val="aa"/>
        <w:spacing w:line="276" w:lineRule="auto"/>
        <w:ind w:left="142" w:firstLine="142"/>
        <w:jc w:val="left"/>
        <w:rPr>
          <w:b w:val="0"/>
          <w:sz w:val="27"/>
          <w:szCs w:val="27"/>
        </w:rPr>
      </w:pPr>
    </w:p>
    <w:p w:rsidR="008D0948" w:rsidRPr="003B6F55" w:rsidRDefault="008D0948" w:rsidP="003B6F55">
      <w:pPr>
        <w:pStyle w:val="aa"/>
        <w:spacing w:line="276" w:lineRule="auto"/>
        <w:jc w:val="left"/>
        <w:rPr>
          <w:b w:val="0"/>
          <w:sz w:val="27"/>
          <w:szCs w:val="27"/>
        </w:rPr>
      </w:pPr>
    </w:p>
    <w:p w:rsidR="00521065" w:rsidRPr="003B6F55" w:rsidRDefault="00521065" w:rsidP="003B6F55">
      <w:pPr>
        <w:pStyle w:val="aa"/>
        <w:spacing w:line="276" w:lineRule="auto"/>
        <w:jc w:val="left"/>
        <w:rPr>
          <w:b w:val="0"/>
          <w:sz w:val="27"/>
          <w:szCs w:val="27"/>
        </w:rPr>
      </w:pPr>
    </w:p>
    <w:p w:rsidR="00776CAC" w:rsidRPr="003B6F55" w:rsidRDefault="00776CAC" w:rsidP="003B6F55">
      <w:pPr>
        <w:pStyle w:val="aa"/>
        <w:spacing w:line="276" w:lineRule="auto"/>
        <w:jc w:val="left"/>
        <w:rPr>
          <w:b w:val="0"/>
          <w:sz w:val="27"/>
          <w:szCs w:val="27"/>
        </w:rPr>
      </w:pPr>
    </w:p>
    <w:p w:rsidR="00627308" w:rsidRPr="003B6F55" w:rsidRDefault="00627308" w:rsidP="003B6F55">
      <w:pPr>
        <w:pStyle w:val="aa"/>
        <w:spacing w:line="276" w:lineRule="auto"/>
        <w:jc w:val="left"/>
        <w:rPr>
          <w:b w:val="0"/>
          <w:sz w:val="27"/>
          <w:szCs w:val="27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Pr="00C46C46" w:rsidRDefault="003B0C12" w:rsidP="00514E6B">
      <w:pPr>
        <w:pStyle w:val="aa"/>
        <w:jc w:val="left"/>
        <w:rPr>
          <w:b w:val="0"/>
          <w:sz w:val="18"/>
          <w:szCs w:val="18"/>
        </w:rPr>
      </w:pPr>
      <w:proofErr w:type="spellStart"/>
      <w:r w:rsidRPr="00C46C46">
        <w:rPr>
          <w:b w:val="0"/>
          <w:sz w:val="18"/>
          <w:szCs w:val="18"/>
        </w:rPr>
        <w:t>Силкович</w:t>
      </w:r>
      <w:proofErr w:type="spellEnd"/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27308" w:rsidRDefault="00627308" w:rsidP="00514E6B">
      <w:pPr>
        <w:pStyle w:val="aa"/>
        <w:jc w:val="left"/>
        <w:rPr>
          <w:b w:val="0"/>
          <w:sz w:val="22"/>
          <w:szCs w:val="22"/>
        </w:rPr>
      </w:pPr>
    </w:p>
    <w:p w:rsidR="006018F8" w:rsidRDefault="006018F8" w:rsidP="00514E6B">
      <w:pPr>
        <w:pStyle w:val="aa"/>
        <w:jc w:val="left"/>
        <w:rPr>
          <w:b w:val="0"/>
          <w:sz w:val="22"/>
          <w:szCs w:val="22"/>
        </w:rPr>
      </w:pPr>
    </w:p>
    <w:p w:rsidR="00C02370" w:rsidRDefault="00C02370" w:rsidP="00514E6B">
      <w:pPr>
        <w:pStyle w:val="aa"/>
        <w:jc w:val="left"/>
        <w:rPr>
          <w:b w:val="0"/>
          <w:sz w:val="22"/>
          <w:szCs w:val="22"/>
        </w:rPr>
      </w:pPr>
    </w:p>
    <w:p w:rsidR="00C02370" w:rsidRDefault="00C02370" w:rsidP="00514E6B">
      <w:pPr>
        <w:pStyle w:val="aa"/>
        <w:jc w:val="left"/>
        <w:rPr>
          <w:b w:val="0"/>
          <w:sz w:val="22"/>
          <w:szCs w:val="22"/>
        </w:rPr>
      </w:pPr>
    </w:p>
    <w:p w:rsidR="00C02370" w:rsidRDefault="00C02370" w:rsidP="00514E6B">
      <w:pPr>
        <w:pStyle w:val="aa"/>
        <w:jc w:val="left"/>
        <w:rPr>
          <w:b w:val="0"/>
          <w:sz w:val="22"/>
          <w:szCs w:val="22"/>
        </w:rPr>
      </w:pPr>
    </w:p>
    <w:p w:rsidR="00C02370" w:rsidRDefault="00C02370" w:rsidP="00514E6B">
      <w:pPr>
        <w:pStyle w:val="aa"/>
        <w:jc w:val="left"/>
        <w:rPr>
          <w:b w:val="0"/>
          <w:sz w:val="22"/>
          <w:szCs w:val="22"/>
        </w:rPr>
      </w:pPr>
    </w:p>
    <w:p w:rsidR="00C02370" w:rsidRDefault="00C02370" w:rsidP="00514E6B">
      <w:pPr>
        <w:pStyle w:val="aa"/>
        <w:jc w:val="left"/>
        <w:rPr>
          <w:b w:val="0"/>
          <w:sz w:val="22"/>
          <w:szCs w:val="22"/>
        </w:rPr>
      </w:pPr>
    </w:p>
    <w:sectPr w:rsidR="00C02370" w:rsidSect="00886797">
      <w:headerReference w:type="default" r:id="rId10"/>
      <w:footerReference w:type="even" r:id="rId11"/>
      <w:pgSz w:w="11907" w:h="16840" w:code="9"/>
      <w:pgMar w:top="851" w:right="850" w:bottom="1276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644" w:rsidRDefault="00C42644" w:rsidP="00C72CF4">
      <w:pPr>
        <w:spacing w:after="0" w:line="240" w:lineRule="auto"/>
      </w:pPr>
      <w:r>
        <w:separator/>
      </w:r>
    </w:p>
  </w:endnote>
  <w:endnote w:type="continuationSeparator" w:id="0">
    <w:p w:rsidR="00C42644" w:rsidRDefault="00C42644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73" w:rsidRDefault="00FD4CBC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7A08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0873">
      <w:rPr>
        <w:rStyle w:val="a5"/>
        <w:noProof/>
      </w:rPr>
      <w:t>1</w:t>
    </w:r>
    <w:r>
      <w:rPr>
        <w:rStyle w:val="a5"/>
      </w:rPr>
      <w:fldChar w:fldCharType="end"/>
    </w:r>
  </w:p>
  <w:p w:rsidR="007A0873" w:rsidRDefault="007A0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644" w:rsidRDefault="00C42644" w:rsidP="00C72CF4">
      <w:pPr>
        <w:spacing w:after="0" w:line="240" w:lineRule="auto"/>
      </w:pPr>
      <w:r>
        <w:separator/>
      </w:r>
    </w:p>
  </w:footnote>
  <w:footnote w:type="continuationSeparator" w:id="0">
    <w:p w:rsidR="00C42644" w:rsidRDefault="00C42644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7A0873" w:rsidRDefault="00FD4CBC">
        <w:pPr>
          <w:pStyle w:val="ad"/>
          <w:jc w:val="center"/>
        </w:pPr>
        <w:r>
          <w:fldChar w:fldCharType="begin"/>
        </w:r>
        <w:r w:rsidR="007A0873">
          <w:instrText xml:space="preserve"> PAGE   \* MERGEFORMAT </w:instrText>
        </w:r>
        <w:r>
          <w:fldChar w:fldCharType="separate"/>
        </w:r>
        <w:r w:rsidR="00E878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0873" w:rsidRDefault="007A087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E1E"/>
    <w:multiLevelType w:val="hybridMultilevel"/>
    <w:tmpl w:val="61AA3070"/>
    <w:lvl w:ilvl="0" w:tplc="F9C807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C1580A"/>
    <w:multiLevelType w:val="hybridMultilevel"/>
    <w:tmpl w:val="B91AA062"/>
    <w:lvl w:ilvl="0" w:tplc="09AA0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2546"/>
    <w:rsid w:val="00033437"/>
    <w:rsid w:val="00033DA3"/>
    <w:rsid w:val="00036F5B"/>
    <w:rsid w:val="0004418C"/>
    <w:rsid w:val="000458AF"/>
    <w:rsid w:val="000520DA"/>
    <w:rsid w:val="00052209"/>
    <w:rsid w:val="00052213"/>
    <w:rsid w:val="00052777"/>
    <w:rsid w:val="0005328B"/>
    <w:rsid w:val="000541CF"/>
    <w:rsid w:val="000656AB"/>
    <w:rsid w:val="000701AB"/>
    <w:rsid w:val="00072B6B"/>
    <w:rsid w:val="00075610"/>
    <w:rsid w:val="00082225"/>
    <w:rsid w:val="000825BE"/>
    <w:rsid w:val="00086EC9"/>
    <w:rsid w:val="000956FF"/>
    <w:rsid w:val="000B321D"/>
    <w:rsid w:val="000B417E"/>
    <w:rsid w:val="000B7646"/>
    <w:rsid w:val="000C3CBE"/>
    <w:rsid w:val="000D2975"/>
    <w:rsid w:val="000F25CE"/>
    <w:rsid w:val="00100C55"/>
    <w:rsid w:val="00115670"/>
    <w:rsid w:val="0011704B"/>
    <w:rsid w:val="001247F0"/>
    <w:rsid w:val="00135BF3"/>
    <w:rsid w:val="00146595"/>
    <w:rsid w:val="00153E63"/>
    <w:rsid w:val="001551B2"/>
    <w:rsid w:val="0016016E"/>
    <w:rsid w:val="001718AF"/>
    <w:rsid w:val="00171FE5"/>
    <w:rsid w:val="001857D9"/>
    <w:rsid w:val="00193432"/>
    <w:rsid w:val="00195F7D"/>
    <w:rsid w:val="001A0F5F"/>
    <w:rsid w:val="001B11D5"/>
    <w:rsid w:val="001B3FDE"/>
    <w:rsid w:val="001C0985"/>
    <w:rsid w:val="001C1339"/>
    <w:rsid w:val="001C3E0F"/>
    <w:rsid w:val="001C751F"/>
    <w:rsid w:val="001D1C77"/>
    <w:rsid w:val="001D3284"/>
    <w:rsid w:val="001E06AD"/>
    <w:rsid w:val="001E6B1A"/>
    <w:rsid w:val="001E710C"/>
    <w:rsid w:val="001E79B1"/>
    <w:rsid w:val="001E7AB2"/>
    <w:rsid w:val="001F67F3"/>
    <w:rsid w:val="00206246"/>
    <w:rsid w:val="00207856"/>
    <w:rsid w:val="00207D7E"/>
    <w:rsid w:val="00217FAA"/>
    <w:rsid w:val="0023031F"/>
    <w:rsid w:val="0023308E"/>
    <w:rsid w:val="002375D2"/>
    <w:rsid w:val="002417DF"/>
    <w:rsid w:val="00241A0A"/>
    <w:rsid w:val="002436B5"/>
    <w:rsid w:val="002478ED"/>
    <w:rsid w:val="00252590"/>
    <w:rsid w:val="00253302"/>
    <w:rsid w:val="0025721C"/>
    <w:rsid w:val="002604C4"/>
    <w:rsid w:val="00265B66"/>
    <w:rsid w:val="00270831"/>
    <w:rsid w:val="002717E4"/>
    <w:rsid w:val="00273E93"/>
    <w:rsid w:val="0028331E"/>
    <w:rsid w:val="002838B2"/>
    <w:rsid w:val="002855EF"/>
    <w:rsid w:val="00285A1F"/>
    <w:rsid w:val="00286D30"/>
    <w:rsid w:val="0029333E"/>
    <w:rsid w:val="00294E69"/>
    <w:rsid w:val="002959CA"/>
    <w:rsid w:val="00296540"/>
    <w:rsid w:val="002A4726"/>
    <w:rsid w:val="002A6825"/>
    <w:rsid w:val="002B199F"/>
    <w:rsid w:val="002B505F"/>
    <w:rsid w:val="002B7356"/>
    <w:rsid w:val="002C4E68"/>
    <w:rsid w:val="002C728D"/>
    <w:rsid w:val="002C7BBB"/>
    <w:rsid w:val="002D17E4"/>
    <w:rsid w:val="002D4397"/>
    <w:rsid w:val="002E32FB"/>
    <w:rsid w:val="002E7096"/>
    <w:rsid w:val="002E70A8"/>
    <w:rsid w:val="002F2654"/>
    <w:rsid w:val="002F6E41"/>
    <w:rsid w:val="003021F9"/>
    <w:rsid w:val="00305598"/>
    <w:rsid w:val="003101D2"/>
    <w:rsid w:val="00311A7F"/>
    <w:rsid w:val="003205AB"/>
    <w:rsid w:val="003269F1"/>
    <w:rsid w:val="003320E8"/>
    <w:rsid w:val="00333299"/>
    <w:rsid w:val="0035483A"/>
    <w:rsid w:val="0035741C"/>
    <w:rsid w:val="003600F1"/>
    <w:rsid w:val="00363225"/>
    <w:rsid w:val="00381A94"/>
    <w:rsid w:val="00386994"/>
    <w:rsid w:val="003A3B78"/>
    <w:rsid w:val="003A3F3F"/>
    <w:rsid w:val="003A5AA2"/>
    <w:rsid w:val="003B0C12"/>
    <w:rsid w:val="003B2578"/>
    <w:rsid w:val="003B4039"/>
    <w:rsid w:val="003B4884"/>
    <w:rsid w:val="003B5862"/>
    <w:rsid w:val="003B58E3"/>
    <w:rsid w:val="003B6629"/>
    <w:rsid w:val="003B6F55"/>
    <w:rsid w:val="003B769B"/>
    <w:rsid w:val="003C060C"/>
    <w:rsid w:val="003C0859"/>
    <w:rsid w:val="003C5756"/>
    <w:rsid w:val="003D2D15"/>
    <w:rsid w:val="003D2F2C"/>
    <w:rsid w:val="003D65B6"/>
    <w:rsid w:val="003E5A6F"/>
    <w:rsid w:val="003E6347"/>
    <w:rsid w:val="003E7012"/>
    <w:rsid w:val="003F3ED3"/>
    <w:rsid w:val="003F5B72"/>
    <w:rsid w:val="003F7994"/>
    <w:rsid w:val="003F7B15"/>
    <w:rsid w:val="003F7CE2"/>
    <w:rsid w:val="0040429E"/>
    <w:rsid w:val="00404598"/>
    <w:rsid w:val="004146A6"/>
    <w:rsid w:val="004149B6"/>
    <w:rsid w:val="004162E8"/>
    <w:rsid w:val="004220B8"/>
    <w:rsid w:val="004235FF"/>
    <w:rsid w:val="00423AF3"/>
    <w:rsid w:val="004259AD"/>
    <w:rsid w:val="00426E0B"/>
    <w:rsid w:val="0043650D"/>
    <w:rsid w:val="00437374"/>
    <w:rsid w:val="00444428"/>
    <w:rsid w:val="00450E11"/>
    <w:rsid w:val="0045116A"/>
    <w:rsid w:val="00453AD8"/>
    <w:rsid w:val="004570A4"/>
    <w:rsid w:val="00462A8B"/>
    <w:rsid w:val="00464395"/>
    <w:rsid w:val="00465A3F"/>
    <w:rsid w:val="00473263"/>
    <w:rsid w:val="0047598C"/>
    <w:rsid w:val="00481BF4"/>
    <w:rsid w:val="00484C67"/>
    <w:rsid w:val="00485763"/>
    <w:rsid w:val="004A27A3"/>
    <w:rsid w:val="004A3FF1"/>
    <w:rsid w:val="004B43A2"/>
    <w:rsid w:val="004B5621"/>
    <w:rsid w:val="004B5EE0"/>
    <w:rsid w:val="004C0DA2"/>
    <w:rsid w:val="004C51DD"/>
    <w:rsid w:val="004C52B1"/>
    <w:rsid w:val="004C588C"/>
    <w:rsid w:val="004C7429"/>
    <w:rsid w:val="004C7F31"/>
    <w:rsid w:val="004D4A2F"/>
    <w:rsid w:val="004E2233"/>
    <w:rsid w:val="004E23E2"/>
    <w:rsid w:val="004E3250"/>
    <w:rsid w:val="004E45E1"/>
    <w:rsid w:val="004F0141"/>
    <w:rsid w:val="00500B20"/>
    <w:rsid w:val="005148CA"/>
    <w:rsid w:val="00514E6B"/>
    <w:rsid w:val="00517DCF"/>
    <w:rsid w:val="005208E8"/>
    <w:rsid w:val="00521065"/>
    <w:rsid w:val="00522DF2"/>
    <w:rsid w:val="00527426"/>
    <w:rsid w:val="00530118"/>
    <w:rsid w:val="00531377"/>
    <w:rsid w:val="00531FA3"/>
    <w:rsid w:val="00537A40"/>
    <w:rsid w:val="00542406"/>
    <w:rsid w:val="0054534C"/>
    <w:rsid w:val="00554753"/>
    <w:rsid w:val="00562F3A"/>
    <w:rsid w:val="0057159B"/>
    <w:rsid w:val="0057172B"/>
    <w:rsid w:val="0057177F"/>
    <w:rsid w:val="00573C31"/>
    <w:rsid w:val="00574852"/>
    <w:rsid w:val="00584CA0"/>
    <w:rsid w:val="00586AA8"/>
    <w:rsid w:val="00595E68"/>
    <w:rsid w:val="00597E3A"/>
    <w:rsid w:val="005A5CCF"/>
    <w:rsid w:val="005D1E2B"/>
    <w:rsid w:val="005D39F2"/>
    <w:rsid w:val="005E07DE"/>
    <w:rsid w:val="005F14BC"/>
    <w:rsid w:val="005F4BFF"/>
    <w:rsid w:val="006018F8"/>
    <w:rsid w:val="0060549F"/>
    <w:rsid w:val="006068ED"/>
    <w:rsid w:val="0061484C"/>
    <w:rsid w:val="0061489C"/>
    <w:rsid w:val="00621C5B"/>
    <w:rsid w:val="00621CCF"/>
    <w:rsid w:val="00627308"/>
    <w:rsid w:val="00633218"/>
    <w:rsid w:val="006345B7"/>
    <w:rsid w:val="006416DE"/>
    <w:rsid w:val="00642A71"/>
    <w:rsid w:val="0064457D"/>
    <w:rsid w:val="0064493B"/>
    <w:rsid w:val="006456B5"/>
    <w:rsid w:val="0065554A"/>
    <w:rsid w:val="00655740"/>
    <w:rsid w:val="00656E85"/>
    <w:rsid w:val="0065712C"/>
    <w:rsid w:val="006624E6"/>
    <w:rsid w:val="0066354F"/>
    <w:rsid w:val="00671FAC"/>
    <w:rsid w:val="00680DFA"/>
    <w:rsid w:val="0068224B"/>
    <w:rsid w:val="006835B7"/>
    <w:rsid w:val="00697B74"/>
    <w:rsid w:val="006A359C"/>
    <w:rsid w:val="006A37B2"/>
    <w:rsid w:val="006A5090"/>
    <w:rsid w:val="006B07EE"/>
    <w:rsid w:val="006B1370"/>
    <w:rsid w:val="006B145A"/>
    <w:rsid w:val="006B5EE9"/>
    <w:rsid w:val="006B6FBB"/>
    <w:rsid w:val="006C1CBF"/>
    <w:rsid w:val="006C7577"/>
    <w:rsid w:val="006C7A1A"/>
    <w:rsid w:val="006D1CE0"/>
    <w:rsid w:val="006E0F22"/>
    <w:rsid w:val="006E1D40"/>
    <w:rsid w:val="006F3FF3"/>
    <w:rsid w:val="006F574C"/>
    <w:rsid w:val="007007C6"/>
    <w:rsid w:val="007017A0"/>
    <w:rsid w:val="00705FD8"/>
    <w:rsid w:val="00706032"/>
    <w:rsid w:val="00707135"/>
    <w:rsid w:val="007113A8"/>
    <w:rsid w:val="00714918"/>
    <w:rsid w:val="007245A5"/>
    <w:rsid w:val="00725E60"/>
    <w:rsid w:val="00726518"/>
    <w:rsid w:val="0073016E"/>
    <w:rsid w:val="00732E11"/>
    <w:rsid w:val="0074099F"/>
    <w:rsid w:val="00742682"/>
    <w:rsid w:val="00742A9E"/>
    <w:rsid w:val="007449B8"/>
    <w:rsid w:val="0074538E"/>
    <w:rsid w:val="00751053"/>
    <w:rsid w:val="007561FC"/>
    <w:rsid w:val="0076061E"/>
    <w:rsid w:val="007613DF"/>
    <w:rsid w:val="00765697"/>
    <w:rsid w:val="007673DA"/>
    <w:rsid w:val="00772999"/>
    <w:rsid w:val="0077416B"/>
    <w:rsid w:val="00775E48"/>
    <w:rsid w:val="00776CAC"/>
    <w:rsid w:val="00781011"/>
    <w:rsid w:val="00782643"/>
    <w:rsid w:val="00782F57"/>
    <w:rsid w:val="00783AC0"/>
    <w:rsid w:val="00783CF2"/>
    <w:rsid w:val="007848E1"/>
    <w:rsid w:val="0079082A"/>
    <w:rsid w:val="00795E44"/>
    <w:rsid w:val="007962AE"/>
    <w:rsid w:val="007A0873"/>
    <w:rsid w:val="007B0382"/>
    <w:rsid w:val="007B09E8"/>
    <w:rsid w:val="007B0DC0"/>
    <w:rsid w:val="007B2F07"/>
    <w:rsid w:val="007D0ED2"/>
    <w:rsid w:val="007D469A"/>
    <w:rsid w:val="007D4A4A"/>
    <w:rsid w:val="007D73AD"/>
    <w:rsid w:val="007D7847"/>
    <w:rsid w:val="007E057E"/>
    <w:rsid w:val="007E3A65"/>
    <w:rsid w:val="007E528D"/>
    <w:rsid w:val="007E742D"/>
    <w:rsid w:val="007F0B08"/>
    <w:rsid w:val="007F0DCF"/>
    <w:rsid w:val="0080342A"/>
    <w:rsid w:val="008072D4"/>
    <w:rsid w:val="00810D20"/>
    <w:rsid w:val="00812BCC"/>
    <w:rsid w:val="00813DC4"/>
    <w:rsid w:val="008146F4"/>
    <w:rsid w:val="00820A9F"/>
    <w:rsid w:val="00820EA1"/>
    <w:rsid w:val="0082679C"/>
    <w:rsid w:val="00826CC1"/>
    <w:rsid w:val="0084563A"/>
    <w:rsid w:val="0085041E"/>
    <w:rsid w:val="00853241"/>
    <w:rsid w:val="0085478C"/>
    <w:rsid w:val="00866658"/>
    <w:rsid w:val="00867498"/>
    <w:rsid w:val="00867865"/>
    <w:rsid w:val="0087382B"/>
    <w:rsid w:val="008811EC"/>
    <w:rsid w:val="00886797"/>
    <w:rsid w:val="0089322B"/>
    <w:rsid w:val="0089629B"/>
    <w:rsid w:val="008A2474"/>
    <w:rsid w:val="008A3B9F"/>
    <w:rsid w:val="008A7A55"/>
    <w:rsid w:val="008C5A9C"/>
    <w:rsid w:val="008D0948"/>
    <w:rsid w:val="008D39C5"/>
    <w:rsid w:val="008D6C19"/>
    <w:rsid w:val="00901651"/>
    <w:rsid w:val="009034CC"/>
    <w:rsid w:val="00910047"/>
    <w:rsid w:val="00915D27"/>
    <w:rsid w:val="0092487A"/>
    <w:rsid w:val="00940DFC"/>
    <w:rsid w:val="00953412"/>
    <w:rsid w:val="009634A1"/>
    <w:rsid w:val="00964861"/>
    <w:rsid w:val="00977A17"/>
    <w:rsid w:val="00980B7E"/>
    <w:rsid w:val="00983079"/>
    <w:rsid w:val="0098713B"/>
    <w:rsid w:val="00990B9A"/>
    <w:rsid w:val="00993EBF"/>
    <w:rsid w:val="009A08E6"/>
    <w:rsid w:val="009A0B6B"/>
    <w:rsid w:val="009A1F74"/>
    <w:rsid w:val="009A2F46"/>
    <w:rsid w:val="009B4D99"/>
    <w:rsid w:val="009C3D9E"/>
    <w:rsid w:val="009C44E3"/>
    <w:rsid w:val="009C457C"/>
    <w:rsid w:val="009C4869"/>
    <w:rsid w:val="009D0369"/>
    <w:rsid w:val="009D3807"/>
    <w:rsid w:val="009D3932"/>
    <w:rsid w:val="009D77E3"/>
    <w:rsid w:val="009E21E9"/>
    <w:rsid w:val="009E2606"/>
    <w:rsid w:val="009E393C"/>
    <w:rsid w:val="009E5773"/>
    <w:rsid w:val="009E6FA7"/>
    <w:rsid w:val="009F26C4"/>
    <w:rsid w:val="009F2E80"/>
    <w:rsid w:val="009F3374"/>
    <w:rsid w:val="00A02C79"/>
    <w:rsid w:val="00A04E73"/>
    <w:rsid w:val="00A05557"/>
    <w:rsid w:val="00A10725"/>
    <w:rsid w:val="00A16537"/>
    <w:rsid w:val="00A20F95"/>
    <w:rsid w:val="00A267E0"/>
    <w:rsid w:val="00A27033"/>
    <w:rsid w:val="00A27C8A"/>
    <w:rsid w:val="00A3058D"/>
    <w:rsid w:val="00A32974"/>
    <w:rsid w:val="00A43473"/>
    <w:rsid w:val="00A435AC"/>
    <w:rsid w:val="00A4417A"/>
    <w:rsid w:val="00A5677C"/>
    <w:rsid w:val="00A64D7E"/>
    <w:rsid w:val="00A6785C"/>
    <w:rsid w:val="00A70107"/>
    <w:rsid w:val="00A73D37"/>
    <w:rsid w:val="00A74FB5"/>
    <w:rsid w:val="00A80075"/>
    <w:rsid w:val="00A85357"/>
    <w:rsid w:val="00A92DE3"/>
    <w:rsid w:val="00A9515E"/>
    <w:rsid w:val="00A96136"/>
    <w:rsid w:val="00AA00F5"/>
    <w:rsid w:val="00AA1DB7"/>
    <w:rsid w:val="00AA4EB5"/>
    <w:rsid w:val="00AB0867"/>
    <w:rsid w:val="00AB6DD1"/>
    <w:rsid w:val="00AC17C4"/>
    <w:rsid w:val="00AC2F04"/>
    <w:rsid w:val="00AC4EBE"/>
    <w:rsid w:val="00AC6BC9"/>
    <w:rsid w:val="00AD06A0"/>
    <w:rsid w:val="00AD2E29"/>
    <w:rsid w:val="00AE13BF"/>
    <w:rsid w:val="00AE33C6"/>
    <w:rsid w:val="00AE73AA"/>
    <w:rsid w:val="00AF1C55"/>
    <w:rsid w:val="00AF3B5D"/>
    <w:rsid w:val="00AF7C1D"/>
    <w:rsid w:val="00B05A12"/>
    <w:rsid w:val="00B07CBB"/>
    <w:rsid w:val="00B104E1"/>
    <w:rsid w:val="00B11B37"/>
    <w:rsid w:val="00B15A55"/>
    <w:rsid w:val="00B15AF3"/>
    <w:rsid w:val="00B20CCC"/>
    <w:rsid w:val="00B23315"/>
    <w:rsid w:val="00B238B2"/>
    <w:rsid w:val="00B25106"/>
    <w:rsid w:val="00B2533B"/>
    <w:rsid w:val="00B37FFB"/>
    <w:rsid w:val="00B44010"/>
    <w:rsid w:val="00B51185"/>
    <w:rsid w:val="00B525C4"/>
    <w:rsid w:val="00B568C5"/>
    <w:rsid w:val="00B62AB0"/>
    <w:rsid w:val="00B64EA4"/>
    <w:rsid w:val="00B67951"/>
    <w:rsid w:val="00B77ABD"/>
    <w:rsid w:val="00B81CF3"/>
    <w:rsid w:val="00B85EDF"/>
    <w:rsid w:val="00B87BAD"/>
    <w:rsid w:val="00B94F5B"/>
    <w:rsid w:val="00BA1B64"/>
    <w:rsid w:val="00BA291C"/>
    <w:rsid w:val="00BA52F1"/>
    <w:rsid w:val="00BA7390"/>
    <w:rsid w:val="00BB25B0"/>
    <w:rsid w:val="00BC514B"/>
    <w:rsid w:val="00BC7738"/>
    <w:rsid w:val="00BE438C"/>
    <w:rsid w:val="00BE7323"/>
    <w:rsid w:val="00BF1F78"/>
    <w:rsid w:val="00C02370"/>
    <w:rsid w:val="00C025A6"/>
    <w:rsid w:val="00C15FE2"/>
    <w:rsid w:val="00C23F0A"/>
    <w:rsid w:val="00C24EBA"/>
    <w:rsid w:val="00C2606B"/>
    <w:rsid w:val="00C35189"/>
    <w:rsid w:val="00C41D58"/>
    <w:rsid w:val="00C42644"/>
    <w:rsid w:val="00C42A69"/>
    <w:rsid w:val="00C46C46"/>
    <w:rsid w:val="00C51A96"/>
    <w:rsid w:val="00C56B74"/>
    <w:rsid w:val="00C56C33"/>
    <w:rsid w:val="00C578E3"/>
    <w:rsid w:val="00C578F0"/>
    <w:rsid w:val="00C57C95"/>
    <w:rsid w:val="00C60488"/>
    <w:rsid w:val="00C6473C"/>
    <w:rsid w:val="00C65111"/>
    <w:rsid w:val="00C66A83"/>
    <w:rsid w:val="00C67139"/>
    <w:rsid w:val="00C67375"/>
    <w:rsid w:val="00C72CF4"/>
    <w:rsid w:val="00C72E65"/>
    <w:rsid w:val="00C74BA0"/>
    <w:rsid w:val="00C75552"/>
    <w:rsid w:val="00C76E8A"/>
    <w:rsid w:val="00C82121"/>
    <w:rsid w:val="00C904A6"/>
    <w:rsid w:val="00C96B09"/>
    <w:rsid w:val="00CA306A"/>
    <w:rsid w:val="00CA4328"/>
    <w:rsid w:val="00CA6638"/>
    <w:rsid w:val="00CA69F7"/>
    <w:rsid w:val="00CB1CC9"/>
    <w:rsid w:val="00CC751F"/>
    <w:rsid w:val="00CD02AE"/>
    <w:rsid w:val="00CD110D"/>
    <w:rsid w:val="00CD23EF"/>
    <w:rsid w:val="00CE6E9D"/>
    <w:rsid w:val="00CF0481"/>
    <w:rsid w:val="00CF2403"/>
    <w:rsid w:val="00CF5894"/>
    <w:rsid w:val="00D15CCB"/>
    <w:rsid w:val="00D17062"/>
    <w:rsid w:val="00D2578D"/>
    <w:rsid w:val="00D33312"/>
    <w:rsid w:val="00D41C60"/>
    <w:rsid w:val="00D43F7D"/>
    <w:rsid w:val="00D45DE0"/>
    <w:rsid w:val="00D5213C"/>
    <w:rsid w:val="00D54C9C"/>
    <w:rsid w:val="00D6543E"/>
    <w:rsid w:val="00D74B74"/>
    <w:rsid w:val="00D75629"/>
    <w:rsid w:val="00D803BB"/>
    <w:rsid w:val="00D9192F"/>
    <w:rsid w:val="00DA0733"/>
    <w:rsid w:val="00DA3D8A"/>
    <w:rsid w:val="00DA4B88"/>
    <w:rsid w:val="00DB0D1C"/>
    <w:rsid w:val="00DB32DD"/>
    <w:rsid w:val="00DB5F6C"/>
    <w:rsid w:val="00DB7B29"/>
    <w:rsid w:val="00DD0765"/>
    <w:rsid w:val="00DD10AB"/>
    <w:rsid w:val="00DD1A61"/>
    <w:rsid w:val="00DD2657"/>
    <w:rsid w:val="00DD2E9B"/>
    <w:rsid w:val="00DD3CFC"/>
    <w:rsid w:val="00DD7E67"/>
    <w:rsid w:val="00DE0862"/>
    <w:rsid w:val="00DE4EE0"/>
    <w:rsid w:val="00DF1E01"/>
    <w:rsid w:val="00E027AC"/>
    <w:rsid w:val="00E10634"/>
    <w:rsid w:val="00E1297B"/>
    <w:rsid w:val="00E14758"/>
    <w:rsid w:val="00E20F66"/>
    <w:rsid w:val="00E212E9"/>
    <w:rsid w:val="00E22983"/>
    <w:rsid w:val="00E247BB"/>
    <w:rsid w:val="00E27552"/>
    <w:rsid w:val="00E30DC9"/>
    <w:rsid w:val="00E3440C"/>
    <w:rsid w:val="00E35E8D"/>
    <w:rsid w:val="00E509E8"/>
    <w:rsid w:val="00E56717"/>
    <w:rsid w:val="00E56D20"/>
    <w:rsid w:val="00E60FFD"/>
    <w:rsid w:val="00E63704"/>
    <w:rsid w:val="00E63D99"/>
    <w:rsid w:val="00E6454F"/>
    <w:rsid w:val="00E715A7"/>
    <w:rsid w:val="00E762B5"/>
    <w:rsid w:val="00E76C2B"/>
    <w:rsid w:val="00E810DF"/>
    <w:rsid w:val="00E87819"/>
    <w:rsid w:val="00E8781F"/>
    <w:rsid w:val="00E938AB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53FD"/>
    <w:rsid w:val="00EC6E58"/>
    <w:rsid w:val="00EC6ED3"/>
    <w:rsid w:val="00ED14D3"/>
    <w:rsid w:val="00ED2C5C"/>
    <w:rsid w:val="00ED4AAE"/>
    <w:rsid w:val="00ED5780"/>
    <w:rsid w:val="00EE0FF7"/>
    <w:rsid w:val="00EE59AE"/>
    <w:rsid w:val="00EE649D"/>
    <w:rsid w:val="00F02E35"/>
    <w:rsid w:val="00F07FE4"/>
    <w:rsid w:val="00F12957"/>
    <w:rsid w:val="00F14AFF"/>
    <w:rsid w:val="00F171A4"/>
    <w:rsid w:val="00F20121"/>
    <w:rsid w:val="00F22AE8"/>
    <w:rsid w:val="00F370C1"/>
    <w:rsid w:val="00F4500E"/>
    <w:rsid w:val="00F46B06"/>
    <w:rsid w:val="00F5074D"/>
    <w:rsid w:val="00F51209"/>
    <w:rsid w:val="00F561FE"/>
    <w:rsid w:val="00F71062"/>
    <w:rsid w:val="00F73807"/>
    <w:rsid w:val="00F75CA0"/>
    <w:rsid w:val="00F81906"/>
    <w:rsid w:val="00F831D1"/>
    <w:rsid w:val="00F854B6"/>
    <w:rsid w:val="00F86A91"/>
    <w:rsid w:val="00F903FF"/>
    <w:rsid w:val="00FA38D0"/>
    <w:rsid w:val="00FA512C"/>
    <w:rsid w:val="00FB27B0"/>
    <w:rsid w:val="00FB6DE3"/>
    <w:rsid w:val="00FB7205"/>
    <w:rsid w:val="00FB7FCE"/>
    <w:rsid w:val="00FC3AC7"/>
    <w:rsid w:val="00FC59D5"/>
    <w:rsid w:val="00FD1AD6"/>
    <w:rsid w:val="00FD4CBC"/>
    <w:rsid w:val="00FE0755"/>
    <w:rsid w:val="00FE191C"/>
    <w:rsid w:val="00FE7AE9"/>
    <w:rsid w:val="00FF1925"/>
    <w:rsid w:val="00FF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2">
    <w:name w:val="No Spacing"/>
    <w:uiPriority w:val="1"/>
    <w:qFormat/>
    <w:rsid w:val="00423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2">
    <w:name w:val="No Spacing"/>
    <w:uiPriority w:val="1"/>
    <w:qFormat/>
    <w:rsid w:val="00423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EB3D8F10FB76344AF23EBBB075FEDFD7A51619B90F289E4389E58D426F2159A45DA84544CCED4BB698361C6D04AD0CCC6CD3ABDD167514217E145C636U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E8-82A6-49F6-8B19-0A9FB4D3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4480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Марина А. Черных</cp:lastModifiedBy>
  <cp:revision>2</cp:revision>
  <cp:lastPrinted>2024-06-24T11:42:00Z</cp:lastPrinted>
  <dcterms:created xsi:type="dcterms:W3CDTF">2024-06-25T06:25:00Z</dcterms:created>
  <dcterms:modified xsi:type="dcterms:W3CDTF">2024-06-25T06:25:00Z</dcterms:modified>
</cp:coreProperties>
</file>